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99D" w:rsidRDefault="00D5599D" w:rsidP="00D5599D">
      <w:pPr>
        <w:jc w:val="center"/>
      </w:pPr>
    </w:p>
    <w:p w:rsidR="00D5599D" w:rsidRDefault="00D5599D" w:rsidP="00D5599D">
      <w:pPr>
        <w:jc w:val="center"/>
      </w:pPr>
    </w:p>
    <w:p w:rsidR="00D5599D" w:rsidRDefault="00D5599D" w:rsidP="00D5599D">
      <w:pPr>
        <w:jc w:val="center"/>
      </w:pPr>
    </w:p>
    <w:p w:rsidR="00D5599D" w:rsidRDefault="00D5599D" w:rsidP="00D5599D">
      <w:pPr>
        <w:jc w:val="center"/>
      </w:pPr>
    </w:p>
    <w:p w:rsidR="00D5599D" w:rsidRDefault="00D5599D" w:rsidP="00D5599D">
      <w:pPr>
        <w:jc w:val="center"/>
      </w:pPr>
    </w:p>
    <w:p w:rsidR="00D5599D" w:rsidRDefault="00D5599D" w:rsidP="00D5599D">
      <w:pPr>
        <w:jc w:val="center"/>
      </w:pPr>
    </w:p>
    <w:p w:rsidR="00D5599D" w:rsidRDefault="00D5599D" w:rsidP="00D5599D">
      <w:pPr>
        <w:jc w:val="center"/>
      </w:pPr>
      <w:bookmarkStart w:id="0" w:name="_GoBack"/>
      <w:r>
        <w:t xml:space="preserve">A Quasi-Experimental </w:t>
      </w:r>
      <w:bookmarkEnd w:id="0"/>
      <w:r>
        <w:t>Article</w:t>
      </w:r>
    </w:p>
    <w:p w:rsidR="00D5599D" w:rsidRDefault="00D5599D" w:rsidP="00D5599D">
      <w:pPr>
        <w:jc w:val="center"/>
      </w:pPr>
      <w:r>
        <w:t>Student’s Name</w:t>
      </w:r>
    </w:p>
    <w:p w:rsidR="00D5599D" w:rsidRDefault="00D5599D" w:rsidP="00D5599D">
      <w:pPr>
        <w:jc w:val="center"/>
      </w:pPr>
      <w:r>
        <w:t>Institution</w:t>
      </w:r>
    </w:p>
    <w:p w:rsidR="00FC4A4A" w:rsidRDefault="00FC4A4A" w:rsidP="00D5599D">
      <w:pPr>
        <w:jc w:val="center"/>
      </w:pPr>
      <w:r>
        <w:t>Date</w:t>
      </w:r>
    </w:p>
    <w:p w:rsidR="00FC4A4A" w:rsidRDefault="00FC4A4A" w:rsidP="00D5599D">
      <w:pPr>
        <w:jc w:val="center"/>
      </w:pPr>
    </w:p>
    <w:p w:rsidR="00D5599D" w:rsidRDefault="00D5599D" w:rsidP="00D5599D">
      <w:pPr>
        <w:spacing w:line="276" w:lineRule="auto"/>
      </w:pPr>
      <w:r>
        <w:br w:type="page"/>
      </w:r>
    </w:p>
    <w:p w:rsidR="00D5599D" w:rsidRDefault="00D5599D" w:rsidP="00D5599D">
      <w:pPr>
        <w:jc w:val="center"/>
      </w:pPr>
      <w:r>
        <w:lastRenderedPageBreak/>
        <w:t>A Quasi-Experimental Article</w:t>
      </w:r>
    </w:p>
    <w:p w:rsidR="00D5599D" w:rsidRDefault="006C620C" w:rsidP="00D5599D">
      <w:pPr>
        <w:rPr>
          <w:rStyle w:val="Hyperlink"/>
        </w:rPr>
      </w:pPr>
      <w:hyperlink r:id="rId6" w:history="1">
        <w:r w:rsidR="00D5599D" w:rsidRPr="00B34ED5">
          <w:rPr>
            <w:rStyle w:val="Hyperlink"/>
          </w:rPr>
          <w:t>https://journals.plos.org/plosone/article?id=10.1371/journal.pone.0210606</w:t>
        </w:r>
      </w:hyperlink>
    </w:p>
    <w:p w:rsidR="00D5599D" w:rsidRPr="00FC5F7E" w:rsidRDefault="00D5599D" w:rsidP="00D5599D">
      <w:pPr>
        <w:rPr>
          <w:rStyle w:val="Hyperlink"/>
          <w:color w:val="auto"/>
          <w:u w:val="none"/>
        </w:rPr>
      </w:pPr>
      <w:r w:rsidRPr="00FC5F7E">
        <w:rPr>
          <w:rStyle w:val="Hyperlink"/>
          <w:color w:val="auto"/>
          <w:u w:val="none"/>
        </w:rPr>
        <w:t>Brief Summary</w:t>
      </w:r>
    </w:p>
    <w:p w:rsidR="00D5599D" w:rsidRPr="00FC5F7E" w:rsidRDefault="00D5599D" w:rsidP="00D5599D">
      <w:pPr>
        <w:ind w:firstLine="720"/>
        <w:rPr>
          <w:rStyle w:val="Hyperlink"/>
          <w:color w:val="auto"/>
          <w:u w:val="none"/>
        </w:rPr>
      </w:pPr>
      <w:r w:rsidRPr="00FC5F7E">
        <w:rPr>
          <w:rStyle w:val="Hyperlink"/>
          <w:color w:val="auto"/>
          <w:u w:val="none"/>
        </w:rPr>
        <w:t>The article is quasi-experimental research in that it involved two groups that included a control group and an experimental group. The study utilized a total of 151 nurses who became divided into two groups, with the control group having a total of 75 while the experimental group had 76 nurses (</w:t>
      </w:r>
      <w:proofErr w:type="spellStart"/>
      <w:r w:rsidRPr="00FC5F7E">
        <w:rPr>
          <w:rStyle w:val="Hyperlink"/>
          <w:color w:val="auto"/>
          <w:u w:val="none"/>
        </w:rPr>
        <w:t>Tsung</w:t>
      </w:r>
      <w:proofErr w:type="spellEnd"/>
      <w:r w:rsidRPr="00FC5F7E">
        <w:rPr>
          <w:rStyle w:val="Hyperlink"/>
          <w:color w:val="auto"/>
          <w:u w:val="none"/>
        </w:rPr>
        <w:t>-Lan et al., 2019). Also, the research had no random assignment of tasks. The control group got trained through traditional pedagogy, and the experimental group was slotted in a flipped-classroom approach. The quantitative design was descriptive in that it tried to measure variables that explain the efficacy of the flipped classroom approach in conducting evidence-based nursing.</w:t>
      </w:r>
    </w:p>
    <w:p w:rsidR="00D5599D" w:rsidRPr="00FC5F7E" w:rsidRDefault="00D5599D" w:rsidP="00D5599D">
      <w:pPr>
        <w:ind w:firstLine="720"/>
        <w:rPr>
          <w:rStyle w:val="Hyperlink"/>
          <w:color w:val="auto"/>
          <w:u w:val="none"/>
        </w:rPr>
      </w:pPr>
      <w:r w:rsidRPr="00FC5F7E">
        <w:rPr>
          <w:rStyle w:val="Hyperlink"/>
          <w:color w:val="auto"/>
          <w:u w:val="none"/>
        </w:rPr>
        <w:t>The setting of the research was in a medical center located in Northern Taiwan. Different nurses were recruited in the study. The research used nurses registered in an evidence-based nursing course. In the study, the participants' demographic data were measured using chi-square along with two-tailed t-tests to determine variables of age, marital status, gender, educational level, and working years. A clustered sampling technique was used in the study as the participants were divided into two groups – experimental and control. Samples affected both the population and size as the changes recorded denoted a change in data.</w:t>
      </w:r>
    </w:p>
    <w:p w:rsidR="00D5599D" w:rsidRPr="00FC5F7E" w:rsidRDefault="00D5599D" w:rsidP="00D5599D">
      <w:pPr>
        <w:ind w:firstLine="720"/>
        <w:rPr>
          <w:rStyle w:val="Hyperlink"/>
          <w:color w:val="auto"/>
          <w:u w:val="none"/>
        </w:rPr>
      </w:pPr>
      <w:r w:rsidRPr="00FC5F7E">
        <w:rPr>
          <w:rStyle w:val="Hyperlink"/>
          <w:color w:val="auto"/>
          <w:u w:val="none"/>
        </w:rPr>
        <w:t xml:space="preserve">The quasi-experimental methodology worked for the study due to various reasons. Foremost, the study utilized questionnaires to collect information from nurses. Nurses in both of the two groups – the control and experimental groups – recorded information concerning their gender, age, education, marital status, work unit as well as work unit. The methodology met </w:t>
      </w:r>
      <w:r w:rsidRPr="00FC5F7E">
        <w:rPr>
          <w:rStyle w:val="Hyperlink"/>
          <w:color w:val="auto"/>
          <w:u w:val="none"/>
        </w:rPr>
        <w:lastRenderedPageBreak/>
        <w:t>some requirements of causality like temporality, dose-response as well as strength association. And theses ensured that appropriate data were collected from the research. Moreover, nurses’ experiences regarding evidence-based nursing were collected. Also, the research ensured that the control group was provided with evidence-based nursing training through a traditional classroom-related approach, and the experimental group was slotted in the flipped classroom approach under the same course content</w:t>
      </w:r>
      <w:r w:rsidRPr="000F0A60">
        <w:rPr>
          <w:rFonts w:eastAsia="Times New Roman" w:cs="Times New Roman"/>
          <w:szCs w:val="24"/>
        </w:rPr>
        <w:t xml:space="preserve"> </w:t>
      </w:r>
      <w:r>
        <w:rPr>
          <w:rFonts w:eastAsia="Times New Roman" w:cs="Times New Roman"/>
          <w:szCs w:val="24"/>
        </w:rPr>
        <w:t>(Miller et al., 2020)</w:t>
      </w:r>
      <w:r w:rsidRPr="00FC5F7E">
        <w:rPr>
          <w:rStyle w:val="Hyperlink"/>
          <w:color w:val="auto"/>
          <w:u w:val="none"/>
        </w:rPr>
        <w:t>. Some steps of evidence-based practice were followed in the research, such as cultivating a spirit of inquiry. Furthermore, quasi-experimental research was less expensive, making it possible for the institution to conduct the research successfully. The method required fewer resources in comparison to individual randomized controlled trials (RCTs) and randomized cluster trials that need many resources to execute research.</w:t>
      </w:r>
    </w:p>
    <w:p w:rsidR="00D5599D" w:rsidRPr="00FC5F7E" w:rsidRDefault="00D5599D" w:rsidP="00D5599D">
      <w:pPr>
        <w:ind w:firstLine="720"/>
        <w:rPr>
          <w:rStyle w:val="Hyperlink"/>
          <w:color w:val="auto"/>
          <w:u w:val="none"/>
        </w:rPr>
      </w:pPr>
      <w:r w:rsidRPr="00FC5F7E">
        <w:rPr>
          <w:rStyle w:val="Hyperlink"/>
          <w:color w:val="auto"/>
          <w:u w:val="none"/>
        </w:rPr>
        <w:t>However, using this choice of methodology posed some challenges to the researchers. Firstly, the experiment was subject to concerns about internal validity. This is because the experimental and control groups may be incomparable at baseline. And this is contrary, as depicted in a random assignment where the study participants have equal chances of being assigned to the control group or experimental group. Since the methodology is non-randomized, it tends to overestimate the effect size, thereby ensuring that it does not meet every requirement to determine causality.</w:t>
      </w:r>
    </w:p>
    <w:p w:rsidR="00D5599D" w:rsidRDefault="00D5599D" w:rsidP="00D5599D">
      <w:pPr>
        <w:ind w:firstLine="720"/>
      </w:pPr>
      <w:r w:rsidRPr="00FC5F7E">
        <w:rPr>
          <w:rStyle w:val="Hyperlink"/>
          <w:color w:val="auto"/>
          <w:u w:val="none"/>
        </w:rPr>
        <w:t xml:space="preserve">Secondly, the quasi-experimental methodology does not utilize randomization. Hence the study’s ability to define a causal link between an intervention and an outcome is limited. Thus, the researchers may have found it difficult to fully identify the research intervention's cause and effect. Thirdly, it is challenging to obtain retrospective data using the quasi-experimental </w:t>
      </w:r>
      <w:r w:rsidRPr="00FC5F7E">
        <w:rPr>
          <w:rStyle w:val="Hyperlink"/>
          <w:color w:val="auto"/>
          <w:u w:val="none"/>
        </w:rPr>
        <w:lastRenderedPageBreak/>
        <w:t>methodology. Conducting research using the methodology requires processes to evaluate the availability, accuracy as well as completeness during the baseline phase prior to implementation.</w:t>
      </w:r>
    </w:p>
    <w:p w:rsidR="00D5599D" w:rsidRDefault="00D5599D" w:rsidP="00D5599D">
      <w:pPr>
        <w:ind w:firstLine="720"/>
        <w:jc w:val="center"/>
      </w:pPr>
    </w:p>
    <w:p w:rsidR="00D5599D" w:rsidRDefault="00D5599D" w:rsidP="00D5599D">
      <w:pPr>
        <w:ind w:firstLine="720"/>
        <w:jc w:val="center"/>
      </w:pPr>
    </w:p>
    <w:p w:rsidR="00D5599D" w:rsidRDefault="00D5599D" w:rsidP="00D5599D">
      <w:pPr>
        <w:ind w:firstLine="720"/>
        <w:jc w:val="center"/>
      </w:pPr>
    </w:p>
    <w:p w:rsidR="00D5599D" w:rsidRDefault="00D5599D" w:rsidP="00D5599D">
      <w:pPr>
        <w:ind w:firstLine="720"/>
        <w:jc w:val="center"/>
      </w:pPr>
    </w:p>
    <w:p w:rsidR="00D5599D" w:rsidRDefault="00D5599D" w:rsidP="00D5599D">
      <w:pPr>
        <w:ind w:firstLine="720"/>
        <w:jc w:val="center"/>
      </w:pPr>
    </w:p>
    <w:p w:rsidR="00D5599D" w:rsidRDefault="00D5599D" w:rsidP="00D5599D">
      <w:pPr>
        <w:ind w:firstLine="720"/>
        <w:jc w:val="center"/>
      </w:pPr>
    </w:p>
    <w:p w:rsidR="00D5599D" w:rsidRDefault="00D5599D" w:rsidP="00D5599D">
      <w:pPr>
        <w:ind w:firstLine="720"/>
        <w:jc w:val="center"/>
      </w:pPr>
    </w:p>
    <w:p w:rsidR="00D5599D" w:rsidRDefault="00D5599D" w:rsidP="00D5599D">
      <w:pPr>
        <w:ind w:firstLine="720"/>
        <w:jc w:val="center"/>
      </w:pPr>
    </w:p>
    <w:p w:rsidR="00D5599D" w:rsidRDefault="00D5599D" w:rsidP="00D5599D">
      <w:pPr>
        <w:ind w:firstLine="720"/>
        <w:jc w:val="center"/>
      </w:pPr>
    </w:p>
    <w:p w:rsidR="00D5599D" w:rsidRDefault="00D5599D" w:rsidP="00D5599D">
      <w:pPr>
        <w:ind w:firstLine="720"/>
        <w:jc w:val="center"/>
      </w:pPr>
    </w:p>
    <w:p w:rsidR="00D5599D" w:rsidRDefault="00D5599D" w:rsidP="00D5599D">
      <w:pPr>
        <w:ind w:firstLine="720"/>
        <w:jc w:val="center"/>
      </w:pPr>
    </w:p>
    <w:p w:rsidR="00D5599D" w:rsidRDefault="00D5599D" w:rsidP="00D5599D">
      <w:pPr>
        <w:ind w:firstLine="720"/>
        <w:jc w:val="center"/>
      </w:pPr>
    </w:p>
    <w:p w:rsidR="00D5599D" w:rsidRDefault="00D5599D" w:rsidP="00D5599D">
      <w:pPr>
        <w:ind w:firstLine="720"/>
        <w:jc w:val="center"/>
      </w:pPr>
    </w:p>
    <w:p w:rsidR="00D5599D" w:rsidRDefault="00D5599D" w:rsidP="00D5599D">
      <w:pPr>
        <w:ind w:firstLine="720"/>
        <w:jc w:val="center"/>
      </w:pPr>
    </w:p>
    <w:p w:rsidR="00D5599D" w:rsidRDefault="00D5599D" w:rsidP="00D5599D">
      <w:pPr>
        <w:ind w:firstLine="720"/>
        <w:jc w:val="center"/>
      </w:pPr>
    </w:p>
    <w:p w:rsidR="00D5599D" w:rsidRDefault="00D5599D" w:rsidP="00D5599D"/>
    <w:p w:rsidR="00D5599D" w:rsidRDefault="00D5599D" w:rsidP="00D5599D">
      <w:pPr>
        <w:ind w:firstLine="720"/>
        <w:jc w:val="center"/>
      </w:pPr>
      <w:r>
        <w:lastRenderedPageBreak/>
        <w:t>References</w:t>
      </w:r>
    </w:p>
    <w:p w:rsidR="00D5599D" w:rsidRPr="000F0A60" w:rsidRDefault="00D5599D" w:rsidP="00D5599D">
      <w:pPr>
        <w:spacing w:after="0"/>
        <w:ind w:left="720" w:hanging="720"/>
        <w:rPr>
          <w:rFonts w:eastAsia="Times New Roman" w:cs="Times New Roman"/>
          <w:szCs w:val="24"/>
        </w:rPr>
      </w:pPr>
      <w:r w:rsidRPr="000F0A60">
        <w:rPr>
          <w:rFonts w:eastAsia="Times New Roman" w:cs="Times New Roman"/>
          <w:szCs w:val="24"/>
        </w:rPr>
        <w:t xml:space="preserve">Miller, C. J., Smith, S. N., &amp; </w:t>
      </w:r>
      <w:proofErr w:type="spellStart"/>
      <w:r w:rsidRPr="000F0A60">
        <w:rPr>
          <w:rFonts w:eastAsia="Times New Roman" w:cs="Times New Roman"/>
          <w:szCs w:val="24"/>
        </w:rPr>
        <w:t>Pugatch</w:t>
      </w:r>
      <w:proofErr w:type="spellEnd"/>
      <w:r w:rsidRPr="000F0A60">
        <w:rPr>
          <w:rFonts w:eastAsia="Times New Roman" w:cs="Times New Roman"/>
          <w:szCs w:val="24"/>
        </w:rPr>
        <w:t xml:space="preserve">, M. (2020). Experimental and quasi-experimental designs in implementation research. </w:t>
      </w:r>
      <w:r w:rsidRPr="000F0A60">
        <w:rPr>
          <w:rFonts w:eastAsia="Times New Roman" w:cs="Times New Roman"/>
          <w:i/>
          <w:iCs/>
          <w:szCs w:val="24"/>
        </w:rPr>
        <w:t>Psychiatry research</w:t>
      </w:r>
      <w:r w:rsidRPr="000F0A60">
        <w:rPr>
          <w:rFonts w:eastAsia="Times New Roman" w:cs="Times New Roman"/>
          <w:szCs w:val="24"/>
        </w:rPr>
        <w:t xml:space="preserve">, </w:t>
      </w:r>
      <w:r w:rsidRPr="000F0A60">
        <w:rPr>
          <w:rFonts w:eastAsia="Times New Roman" w:cs="Times New Roman"/>
          <w:i/>
          <w:iCs/>
          <w:szCs w:val="24"/>
        </w:rPr>
        <w:t>283</w:t>
      </w:r>
      <w:r w:rsidRPr="000F0A60">
        <w:rPr>
          <w:rFonts w:eastAsia="Times New Roman" w:cs="Times New Roman"/>
          <w:szCs w:val="24"/>
        </w:rPr>
        <w:t>, 112452.</w:t>
      </w:r>
    </w:p>
    <w:p w:rsidR="00D5599D" w:rsidRDefault="00D5599D" w:rsidP="00D5599D">
      <w:pPr>
        <w:pStyle w:val="Heading1"/>
        <w:spacing w:before="0" w:beforeAutospacing="0" w:after="0" w:afterAutospacing="0" w:line="480" w:lineRule="auto"/>
        <w:ind w:left="720" w:hanging="720"/>
        <w:rPr>
          <w:b w:val="0"/>
          <w:sz w:val="24"/>
          <w:szCs w:val="24"/>
        </w:rPr>
      </w:pPr>
      <w:proofErr w:type="spellStart"/>
      <w:r w:rsidRPr="00E35C0F">
        <w:rPr>
          <w:b w:val="0"/>
          <w:sz w:val="24"/>
          <w:szCs w:val="24"/>
        </w:rPr>
        <w:t>Tsung</w:t>
      </w:r>
      <w:proofErr w:type="spellEnd"/>
      <w:r w:rsidRPr="00E35C0F">
        <w:rPr>
          <w:b w:val="0"/>
          <w:sz w:val="24"/>
          <w:szCs w:val="24"/>
        </w:rPr>
        <w:t xml:space="preserve">-Lan Chu, </w:t>
      </w:r>
      <w:proofErr w:type="spellStart"/>
      <w:r w:rsidRPr="00E35C0F">
        <w:rPr>
          <w:b w:val="0"/>
          <w:sz w:val="24"/>
          <w:szCs w:val="24"/>
        </w:rPr>
        <w:t>Jeng</w:t>
      </w:r>
      <w:proofErr w:type="spellEnd"/>
      <w:r w:rsidRPr="00E35C0F">
        <w:rPr>
          <w:b w:val="0"/>
          <w:sz w:val="24"/>
          <w:szCs w:val="24"/>
        </w:rPr>
        <w:t xml:space="preserve"> Wang, Lynn </w:t>
      </w:r>
      <w:proofErr w:type="spellStart"/>
      <w:r w:rsidRPr="00E35C0F">
        <w:rPr>
          <w:b w:val="0"/>
          <w:sz w:val="24"/>
          <w:szCs w:val="24"/>
        </w:rPr>
        <w:t>Monrouxe</w:t>
      </w:r>
      <w:proofErr w:type="spellEnd"/>
      <w:r w:rsidRPr="00E35C0F">
        <w:rPr>
          <w:b w:val="0"/>
          <w:sz w:val="24"/>
          <w:szCs w:val="24"/>
        </w:rPr>
        <w:t>, Yu-</w:t>
      </w:r>
      <w:proofErr w:type="spellStart"/>
      <w:r w:rsidRPr="00E35C0F">
        <w:rPr>
          <w:b w:val="0"/>
          <w:sz w:val="24"/>
          <w:szCs w:val="24"/>
        </w:rPr>
        <w:t>Chih</w:t>
      </w:r>
      <w:proofErr w:type="spellEnd"/>
      <w:r w:rsidRPr="00E35C0F">
        <w:rPr>
          <w:b w:val="0"/>
          <w:sz w:val="24"/>
          <w:szCs w:val="24"/>
        </w:rPr>
        <w:t xml:space="preserve"> Sung, Chen-li </w:t>
      </w:r>
      <w:proofErr w:type="spellStart"/>
      <w:r w:rsidRPr="00E35C0F">
        <w:rPr>
          <w:b w:val="0"/>
          <w:sz w:val="24"/>
          <w:szCs w:val="24"/>
        </w:rPr>
        <w:t>Kuo</w:t>
      </w:r>
      <w:proofErr w:type="spellEnd"/>
      <w:r w:rsidRPr="00E35C0F">
        <w:rPr>
          <w:b w:val="0"/>
          <w:sz w:val="24"/>
          <w:szCs w:val="24"/>
        </w:rPr>
        <w:t xml:space="preserve">, </w:t>
      </w:r>
      <w:proofErr w:type="spellStart"/>
      <w:r w:rsidRPr="00E35C0F">
        <w:rPr>
          <w:b w:val="0"/>
          <w:sz w:val="24"/>
          <w:szCs w:val="24"/>
        </w:rPr>
        <w:t>Lun</w:t>
      </w:r>
      <w:proofErr w:type="spellEnd"/>
      <w:r w:rsidRPr="00E35C0F">
        <w:rPr>
          <w:b w:val="0"/>
          <w:sz w:val="24"/>
          <w:szCs w:val="24"/>
        </w:rPr>
        <w:t xml:space="preserve">-Hui Ho, </w:t>
      </w:r>
      <w:proofErr w:type="spellStart"/>
      <w:r w:rsidRPr="00E35C0F">
        <w:rPr>
          <w:b w:val="0"/>
          <w:sz w:val="24"/>
          <w:szCs w:val="24"/>
        </w:rPr>
        <w:t>Yueh</w:t>
      </w:r>
      <w:proofErr w:type="spellEnd"/>
      <w:r w:rsidRPr="00E35C0F">
        <w:rPr>
          <w:b w:val="0"/>
          <w:sz w:val="24"/>
          <w:szCs w:val="24"/>
        </w:rPr>
        <w:t>-E Lin, (2019). The effects of the flipped classroom in teaching evidence based nursing: A quasi-experimental study</w:t>
      </w:r>
      <w:r>
        <w:rPr>
          <w:b w:val="0"/>
          <w:sz w:val="24"/>
          <w:szCs w:val="24"/>
        </w:rPr>
        <w:t xml:space="preserve">. Retrieved from </w:t>
      </w:r>
      <w:hyperlink r:id="rId7" w:history="1">
        <w:r w:rsidRPr="00745B5C">
          <w:rPr>
            <w:rStyle w:val="Hyperlink"/>
            <w:b w:val="0"/>
            <w:sz w:val="24"/>
            <w:szCs w:val="24"/>
          </w:rPr>
          <w:t>https://journals.plos.org/plosone/article?id=10.1371/journal.pone.0210606</w:t>
        </w:r>
      </w:hyperlink>
    </w:p>
    <w:p w:rsidR="00D5599D" w:rsidRPr="00E35C0F" w:rsidRDefault="00D5599D" w:rsidP="00D5599D">
      <w:pPr>
        <w:pStyle w:val="Heading1"/>
        <w:spacing w:line="480" w:lineRule="auto"/>
        <w:ind w:left="720" w:hanging="720"/>
        <w:rPr>
          <w:b w:val="0"/>
          <w:sz w:val="24"/>
          <w:szCs w:val="24"/>
        </w:rPr>
      </w:pPr>
    </w:p>
    <w:p w:rsidR="00D5599D" w:rsidRPr="00E35C0F" w:rsidRDefault="00D5599D" w:rsidP="00D5599D">
      <w:pPr>
        <w:spacing w:before="100" w:beforeAutospacing="1" w:after="100" w:afterAutospacing="1"/>
        <w:ind w:left="720" w:hanging="720"/>
        <w:rPr>
          <w:rFonts w:eastAsia="Times New Roman" w:cs="Times New Roman"/>
          <w:szCs w:val="24"/>
        </w:rPr>
      </w:pPr>
    </w:p>
    <w:p w:rsidR="00D5599D" w:rsidRPr="00E35C0F" w:rsidRDefault="00D5599D" w:rsidP="00D5599D">
      <w:pPr>
        <w:ind w:left="720" w:hanging="720"/>
        <w:rPr>
          <w:szCs w:val="24"/>
        </w:rPr>
      </w:pPr>
    </w:p>
    <w:p w:rsidR="00D5599D" w:rsidRDefault="00D5599D" w:rsidP="00D5599D">
      <w:pPr>
        <w:ind w:firstLine="720"/>
        <w:jc w:val="center"/>
      </w:pPr>
    </w:p>
    <w:p w:rsidR="00D5599D" w:rsidRPr="0015366A" w:rsidRDefault="00D5599D" w:rsidP="00D5599D">
      <w:pPr>
        <w:ind w:firstLine="720"/>
      </w:pPr>
    </w:p>
    <w:p w:rsidR="00D5599D" w:rsidRDefault="00D5599D" w:rsidP="00D5599D">
      <w:pPr>
        <w:jc w:val="center"/>
      </w:pPr>
    </w:p>
    <w:p w:rsidR="00D5599D" w:rsidRPr="00C61AC0" w:rsidRDefault="00D5599D" w:rsidP="00D5599D"/>
    <w:p w:rsidR="00426ECF" w:rsidRDefault="006C620C"/>
    <w:sectPr w:rsidR="00426ECF" w:rsidSect="00C61AC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620C" w:rsidRDefault="006C620C">
      <w:pPr>
        <w:spacing w:after="0" w:line="240" w:lineRule="auto"/>
      </w:pPr>
      <w:r>
        <w:separator/>
      </w:r>
    </w:p>
  </w:endnote>
  <w:endnote w:type="continuationSeparator" w:id="0">
    <w:p w:rsidR="006C620C" w:rsidRDefault="006C6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620C" w:rsidRDefault="006C620C">
      <w:pPr>
        <w:spacing w:after="0" w:line="240" w:lineRule="auto"/>
      </w:pPr>
      <w:r>
        <w:separator/>
      </w:r>
    </w:p>
  </w:footnote>
  <w:footnote w:type="continuationSeparator" w:id="0">
    <w:p w:rsidR="006C620C" w:rsidRDefault="006C6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4900040"/>
      <w:docPartObj>
        <w:docPartGallery w:val="Page Numbers (Top of Page)"/>
        <w:docPartUnique/>
      </w:docPartObj>
    </w:sdtPr>
    <w:sdtEndPr/>
    <w:sdtContent>
      <w:p w:rsidR="00C61AC0" w:rsidRDefault="00FC4A4A">
        <w:pPr>
          <w:pStyle w:val="Header"/>
          <w:jc w:val="right"/>
        </w:pPr>
        <w:r>
          <w:t>A QUASI-EXPERIMENTAL ARTICLE</w:t>
        </w:r>
        <w:r>
          <w:tab/>
        </w:r>
        <w:r>
          <w:tab/>
        </w:r>
        <w:r>
          <w:rPr>
            <w:noProof/>
          </w:rPr>
          <w:fldChar w:fldCharType="begin"/>
        </w:r>
        <w:r>
          <w:rPr>
            <w:noProof/>
          </w:rPr>
          <w:instrText xml:space="preserve"> PAGE   \* MERGEFORMAT </w:instrText>
        </w:r>
        <w:r>
          <w:rPr>
            <w:noProof/>
          </w:rPr>
          <w:fldChar w:fldCharType="separate"/>
        </w:r>
        <w:r w:rsidR="00542FD7">
          <w:rPr>
            <w:noProof/>
          </w:rPr>
          <w:t>5</w:t>
        </w:r>
        <w:r>
          <w:rPr>
            <w:noProof/>
          </w:rPr>
          <w:fldChar w:fldCharType="end"/>
        </w:r>
      </w:p>
    </w:sdtContent>
  </w:sdt>
  <w:p w:rsidR="00C61AC0" w:rsidRDefault="006C620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AC0" w:rsidRDefault="00FC4A4A">
    <w:pPr>
      <w:pStyle w:val="Header"/>
    </w:pPr>
    <w:r>
      <w:t xml:space="preserve">Running Head: A QUASI-EXPERIEMNTAL </w:t>
    </w:r>
    <w:r w:rsidR="00542FD7">
      <w:t>ARTICLE</w:t>
    </w:r>
    <w:r w:rsidR="00542FD7">
      <w:tab/>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99D"/>
    <w:rsid w:val="00542FD7"/>
    <w:rsid w:val="006C620C"/>
    <w:rsid w:val="00942084"/>
    <w:rsid w:val="00D5599D"/>
    <w:rsid w:val="00D573A5"/>
    <w:rsid w:val="00E0523E"/>
    <w:rsid w:val="00FC4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D581A"/>
  <w15:chartTrackingRefBased/>
  <w15:docId w15:val="{62A61A63-0684-4184-B864-F20AB2D34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99D"/>
    <w:pPr>
      <w:spacing w:after="200" w:line="480" w:lineRule="auto"/>
    </w:pPr>
    <w:rPr>
      <w:rFonts w:ascii="Times New Roman" w:hAnsi="Times New Roman"/>
      <w:sz w:val="24"/>
    </w:rPr>
  </w:style>
  <w:style w:type="paragraph" w:styleId="Heading1">
    <w:name w:val="heading 1"/>
    <w:basedOn w:val="Normal"/>
    <w:link w:val="Heading1Char"/>
    <w:uiPriority w:val="9"/>
    <w:qFormat/>
    <w:rsid w:val="00D5599D"/>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99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5599D"/>
    <w:rPr>
      <w:color w:val="0563C1" w:themeColor="hyperlink"/>
      <w:u w:val="single"/>
    </w:rPr>
  </w:style>
  <w:style w:type="paragraph" w:styleId="Header">
    <w:name w:val="header"/>
    <w:basedOn w:val="Normal"/>
    <w:link w:val="HeaderChar"/>
    <w:uiPriority w:val="99"/>
    <w:unhideWhenUsed/>
    <w:rsid w:val="00D55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99D"/>
    <w:rPr>
      <w:rFonts w:ascii="Times New Roman" w:hAnsi="Times New Roman"/>
      <w:sz w:val="24"/>
    </w:rPr>
  </w:style>
  <w:style w:type="paragraph" w:styleId="Footer">
    <w:name w:val="footer"/>
    <w:basedOn w:val="Normal"/>
    <w:link w:val="FooterChar"/>
    <w:uiPriority w:val="99"/>
    <w:unhideWhenUsed/>
    <w:rsid w:val="00542F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FD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journals.plos.org/plosone/article?id=10.1371/journal.pone.021060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plos.org/plosone/article?id=10.1371/journal.pone.0210606"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2020-09-29T02:43:00Z</dcterms:created>
  <dcterms:modified xsi:type="dcterms:W3CDTF">2020-09-29T02:43:00Z</dcterms:modified>
</cp:coreProperties>
</file>